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color w:val="064ACF"/>
        </w:rPr>
        <w:t>RESURSCONTROL  /  RC.Drive  /  Беларусь</w:t>
      </w:r>
    </w:p>
    <w:p>
      <w:pPr>
        <w:pStyle w:val="Title"/>
      </w:pPr>
      <w:r>
        <w:t>Карточка пилота RC.Drive</w:t>
      </w:r>
    </w:p>
    <w:p>
      <w:r>
        <w:t>Цель — проверить качество данных и измерить изменение расхода при применении рекомендаций на сопоставимых поездках. Решение о расширении принимается по итоговому отчёту.</w:t>
      </w:r>
    </w:p>
    <w:p>
      <w:pPr>
        <w:pStyle w:val="Heading2"/>
      </w:pPr>
      <w:r>
        <w:t>Участники</w:t>
      </w:r>
    </w:p>
    <w:p>
      <w:r>
        <w:t>Клиент ____________________  Дата ____________________</w:t>
        <w:br/>
        <w:t>Ответственный клиента ____________________</w:t>
        <w:br/>
        <w:t>Технический специалист ____________________</w:t>
        <w:br/>
        <w:t>Аналитик RESURSCONTROL ____________________</w:t>
        <w:br/>
        <w:t>Лицо, принимающее решение ____________________</w:t>
      </w:r>
    </w:p>
    <w:p>
      <w:pPr>
        <w:pStyle w:val="Heading2"/>
      </w:pPr>
      <w:r>
        <w:t>Состав</w:t>
      </w:r>
    </w:p>
    <w:p>
      <w:r>
        <w:t>Машины и модели ____________________</w:t>
        <w:br/>
        <w:t>Трекеры и мониторинг ____________________</w:t>
        <w:br/>
        <w:t>Доступные CAN-параметры ____________________</w:t>
        <w:br/>
        <w:t>Идентификация водителей ____________________</w:t>
        <w:br/>
        <w:t>Проверка совместимости: выполнена / требуются работы</w:t>
      </w:r>
    </w:p>
    <w:p>
      <w:pPr>
        <w:pStyle w:val="Heading2"/>
      </w:pPr>
      <w:r>
        <w:t>Период и условия</w:t>
      </w:r>
    </w:p>
    <w:p>
      <w:r>
        <w:t>Базовый период с ___ по ___. Период рекомендаций с ___ по ___. Плановая дата разбора ___. Стоимость пилота ___ BYN. Оборудование и работы ___. Состав сопровождения ___. Продление и его стоимость согласуются отдельно.</w:t>
      </w:r>
    </w:p>
    <w:p>
      <w:pPr>
        <w:pStyle w:val="Heading2"/>
      </w:pPr>
      <w:r>
        <w:t>Решение до старта</w:t>
      </w:r>
    </w:p>
    <w:p>
      <w:r>
        <w:t>Пилотный объём: рекомендуемо 5–10 ТС, окончательно ___. Целевой эффект ___ л/100 км. Минимально достаточный пробег ___ км. Доля пригодных данных ___%. Контрольная группа ___. Критерии успеха и ограничения согласованы: клиент ___ / RESURSCONTROL ___.</w:t>
      </w:r>
    </w:p>
    <w:p>
      <w:r>
        <w:br w:type="page"/>
      </w:r>
    </w:p>
    <w:p>
      <w:pPr>
        <w:spacing w:after="200"/>
      </w:pPr>
      <w:r>
        <w:rPr>
          <w:color w:val="064ACF"/>
        </w:rPr>
        <w:t>RESURSCONTROL  /  RC.Drive  /  Беларусь</w:t>
      </w:r>
    </w:p>
    <w:p>
      <w:pPr>
        <w:pStyle w:val="Title"/>
      </w:pPr>
      <w:r>
        <w:t>Методика наблюдения</w:t>
      </w:r>
    </w:p>
    <w:p>
      <w:r>
        <w:t>Отчёт о стиле вождения не доказывает экономию. Нужен период применения рекомендаций и сравнение условий.</w:t>
      </w:r>
    </w:p>
    <w:p>
      <w:pPr>
        <w:pStyle w:val="Heading2"/>
      </w:pPr>
      <w:r>
        <w:t>Подготовка данных</w:t>
      </w:r>
    </w:p>
    <w:p>
      <w:r>
        <w:t>Фиксировать по каждой поездке: машину, водителя, дату, маршрут/группу, пробег, топливо, загрузку, условия, холостой ход и отмеченные вмешательства. Пропуски и аномалии отмечать, не заменять нулём. Сверить идентификацию и достаточность параметров.</w:t>
      </w:r>
    </w:p>
    <w:p>
      <w:pPr>
        <w:pStyle w:val="Heading2"/>
      </w:pPr>
      <w:r>
        <w:t>База и вмешательство</w:t>
      </w:r>
    </w:p>
    <w:p>
      <w:r>
        <w:t>При отсутствии пригодной истории заложить 2–4 недели базы и 2–4 недели применения рекомендаций как плановый ориентир. Фактическая длительность зависит от поездок. На базовом периоде сохранить обычную работу. В периоде вмешательства фиксировать, какие рекомендации, когда и кем применены.</w:t>
      </w:r>
    </w:p>
    <w:p>
      <w:pPr>
        <w:pStyle w:val="Heading2"/>
      </w:pPr>
      <w:r>
        <w:t>Сопоставимость</w:t>
      </w:r>
    </w:p>
    <w:p>
      <w:r>
        <w:t>Сравнивать одинаковые или близкие модели ТС, загрузку, маршруты, сезон и дорожные условия. Не смешивать магистральный пробег с технологической работой. По возможности использовать контрольную группу, получающую рекомендации позже. Не исключать неудобные результаты без заранее согласованного правила.</w:t>
      </w:r>
    </w:p>
    <w:p>
      <w:pPr>
        <w:pStyle w:val="Heading2"/>
      </w:pPr>
      <w:r>
        <w:t>Расчёт</w:t>
      </w:r>
    </w:p>
    <w:p>
      <w:r>
        <w:t>Расход периода = суммарное топливо / суммарный пробег × 100. Изменение = расход базы − расход после. Считать внутри сопоставимых групп, затем взвешивать по пробегу. При контрольной группе учитывать изменение в ней. Денежный эффект = подтверждённое снижение × сопоставимый пробег / 100 × согласованная цена топлива − дополнительные расходы.</w:t>
      </w:r>
    </w:p>
    <w:p>
      <w:pPr>
        <w:pStyle w:val="Heading2"/>
      </w:pPr>
      <w:r>
        <w:t>Условия продолжения</w:t>
      </w:r>
    </w:p>
    <w:p>
      <w:r>
        <w:t>Недостаточно данных: продолжить по согласованным условиям. Непригодные данные: исправить источник. Отрицательный или нулевой эффект: разобрать причины без обещания окупаемости. Безопасность, режим труда и сроки доставки имеют приоритет.</w:t>
      </w:r>
    </w:p>
    <w:p>
      <w:r>
        <w:br w:type="page"/>
      </w:r>
    </w:p>
    <w:p>
      <w:pPr>
        <w:spacing w:after="200"/>
      </w:pPr>
      <w:r>
        <w:rPr>
          <w:color w:val="064ACF"/>
        </w:rPr>
        <w:t>RESURSCONTROL  /  RC.Drive  /  Беларусь</w:t>
      </w:r>
    </w:p>
    <w:p>
      <w:pPr>
        <w:pStyle w:val="Title"/>
      </w:pPr>
      <w:r>
        <w:t>Итоговый отчёт пилота</w:t>
      </w:r>
    </w:p>
    <w:p>
      <w:r>
        <w:t>Заполняется на фактических данных. Пустые поля обозначают необходимые измерения, а не нулевые значения.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tblHeader/>
        </w:trPr>
        <w:tc>
          <w:tcPr>
            <w:tcW w:type="dxa" w:w="2438"/>
            <w:vAlign w:val="center"/>
            <w:shd w:fill="00254D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/>
                <w:color w:val="FFFFFF"/>
                <w:sz w:val="18"/>
              </w:rPr>
              <w:t>Показатель</w:t>
            </w:r>
          </w:p>
        </w:tc>
        <w:tc>
          <w:tcPr>
            <w:tcW w:type="dxa" w:w="4422"/>
            <w:vAlign w:val="center"/>
            <w:shd w:fill="00254D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/>
                <w:color w:val="FFFFFF"/>
                <w:sz w:val="18"/>
              </w:rPr>
              <w:t>База</w:t>
            </w:r>
          </w:p>
        </w:tc>
        <w:tc>
          <w:tcPr>
            <w:tcW w:type="dxa" w:w="2778"/>
            <w:vAlign w:val="center"/>
            <w:shd w:fill="00254D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/>
                <w:color w:val="FFFFFF"/>
                <w:sz w:val="18"/>
              </w:rPr>
              <w:t>После / результат</w:t>
            </w:r>
          </w:p>
        </w:tc>
      </w:tr>
      <w:tr>
        <w:tc>
          <w:tcPr>
            <w:tcW w:type="dxa" w:w="243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Период наблюдения</w:t>
            </w:r>
          </w:p>
        </w:tc>
        <w:tc>
          <w:tcPr>
            <w:tcW w:type="dxa" w:w="442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____________</w:t>
            </w:r>
          </w:p>
        </w:tc>
        <w:tc>
          <w:tcPr>
            <w:tcW w:type="dxa" w:w="277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____________</w:t>
            </w:r>
          </w:p>
        </w:tc>
      </w:tr>
      <w:tr>
        <w:tc>
          <w:tcPr>
            <w:tcW w:type="dxa" w:w="243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Количество ТС и водителей</w:t>
            </w:r>
          </w:p>
        </w:tc>
        <w:tc>
          <w:tcPr>
            <w:tcW w:type="dxa" w:w="4422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____________</w:t>
            </w:r>
          </w:p>
        </w:tc>
        <w:tc>
          <w:tcPr>
            <w:tcW w:type="dxa" w:w="277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____________</w:t>
            </w:r>
          </w:p>
        </w:tc>
      </w:tr>
      <w:tr>
        <w:tc>
          <w:tcPr>
            <w:tcW w:type="dxa" w:w="243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Сопоставимый пробег, км</w:t>
            </w:r>
          </w:p>
        </w:tc>
        <w:tc>
          <w:tcPr>
            <w:tcW w:type="dxa" w:w="442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____________</w:t>
            </w:r>
          </w:p>
        </w:tc>
        <w:tc>
          <w:tcPr>
            <w:tcW w:type="dxa" w:w="277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____________</w:t>
            </w:r>
          </w:p>
        </w:tc>
      </w:tr>
      <w:tr>
        <w:tc>
          <w:tcPr>
            <w:tcW w:type="dxa" w:w="243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Расход топлива, л</w:t>
            </w:r>
          </w:p>
        </w:tc>
        <w:tc>
          <w:tcPr>
            <w:tcW w:type="dxa" w:w="4422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____________</w:t>
            </w:r>
          </w:p>
        </w:tc>
        <w:tc>
          <w:tcPr>
            <w:tcW w:type="dxa" w:w="277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____________</w:t>
            </w:r>
          </w:p>
        </w:tc>
      </w:tr>
      <w:tr>
        <w:tc>
          <w:tcPr>
            <w:tcW w:type="dxa" w:w="243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Средний расход, л/100 км</w:t>
            </w:r>
          </w:p>
        </w:tc>
        <w:tc>
          <w:tcPr>
            <w:tcW w:type="dxa" w:w="442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____________</w:t>
            </w:r>
          </w:p>
        </w:tc>
        <w:tc>
          <w:tcPr>
            <w:tcW w:type="dxa" w:w="277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____________</w:t>
            </w:r>
          </w:p>
        </w:tc>
      </w:tr>
      <w:tr>
        <w:tc>
          <w:tcPr>
            <w:tcW w:type="dxa" w:w="243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Доля пригодных поездок, %</w:t>
            </w:r>
          </w:p>
        </w:tc>
        <w:tc>
          <w:tcPr>
            <w:tcW w:type="dxa" w:w="4422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____________</w:t>
            </w:r>
          </w:p>
        </w:tc>
        <w:tc>
          <w:tcPr>
            <w:tcW w:type="dxa" w:w="277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____________</w:t>
            </w:r>
          </w:p>
        </w:tc>
      </w:tr>
      <w:tr>
        <w:tc>
          <w:tcPr>
            <w:tcW w:type="dxa" w:w="243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Изменение расхода, л/100 км</w:t>
            </w:r>
          </w:p>
        </w:tc>
        <w:tc>
          <w:tcPr>
            <w:tcW w:type="dxa" w:w="442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—</w:t>
            </w:r>
          </w:p>
        </w:tc>
        <w:tc>
          <w:tcPr>
            <w:tcW w:type="dxa" w:w="277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____________</w:t>
            </w:r>
          </w:p>
        </w:tc>
      </w:tr>
      <w:tr>
        <w:tc>
          <w:tcPr>
            <w:tcW w:type="dxa" w:w="243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Экономия топлива, л / BYN</w:t>
            </w:r>
          </w:p>
        </w:tc>
        <w:tc>
          <w:tcPr>
            <w:tcW w:type="dxa" w:w="4422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—</w:t>
            </w:r>
          </w:p>
        </w:tc>
        <w:tc>
          <w:tcPr>
            <w:tcW w:type="dxa" w:w="277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____________</w:t>
            </w:r>
          </w:p>
        </w:tc>
      </w:tr>
      <w:tr>
        <w:tc>
          <w:tcPr>
            <w:tcW w:type="dxa" w:w="243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Дополнительные затраты, BYN</w:t>
            </w:r>
          </w:p>
        </w:tc>
        <w:tc>
          <w:tcPr>
            <w:tcW w:type="dxa" w:w="442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—</w:t>
            </w:r>
          </w:p>
        </w:tc>
        <w:tc>
          <w:tcPr>
            <w:tcW w:type="dxa" w:w="277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____________</w:t>
            </w:r>
          </w:p>
        </w:tc>
      </w:tr>
      <w:tr>
        <w:tc>
          <w:tcPr>
            <w:tcW w:type="dxa" w:w="243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Чистый эффект, BYN</w:t>
            </w:r>
          </w:p>
        </w:tc>
        <w:tc>
          <w:tcPr>
            <w:tcW w:type="dxa" w:w="4422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—</w:t>
            </w:r>
          </w:p>
        </w:tc>
        <w:tc>
          <w:tcPr>
            <w:tcW w:type="dxa" w:w="277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____________</w:t>
            </w:r>
          </w:p>
        </w:tc>
      </w:tr>
    </w:tbl>
    <w:p>
      <w:pPr>
        <w:pStyle w:val="Heading2"/>
      </w:pPr>
      <w:r>
        <w:t>Контекст и действия</w:t>
      </w:r>
    </w:p>
    <w:p>
      <w:r>
        <w:t>Группы сравнения ____________________. Изменения загрузки/маршрутов ____________________. Рекомендации и даты применения ____________________. Контрольная группа ____________________.</w:t>
      </w:r>
    </w:p>
    <w:p>
      <w:pPr>
        <w:pStyle w:val="Heading2"/>
      </w:pPr>
      <w:r>
        <w:t>Решение</w:t>
      </w:r>
    </w:p>
    <w:p>
      <w:r>
        <w:t>Расширение / продолжение / остановка. Основание ____________________. Условия расширения ____________________. Ответственный и дата ____________________. Согласовали ____________________.</w:t>
      </w:r>
    </w:p>
    <w:p>
      <w:pPr>
        <w:pStyle w:val="Heading2"/>
      </w:pPr>
      <w:r>
        <w:t>Ограничения</w:t>
      </w:r>
    </w:p>
    <w:p>
      <w:r>
        <w:t>Недостаток данных и другие ограничения ____________________. Этот пилот не подтверждает изменение аварийности и ресурса узлов. Разрешение на публикацию кейса согласуется отдельно.</w:t>
      </w:r>
    </w:p>
    <w:p>
      <w:r>
        <w:br w:type="page"/>
      </w:r>
    </w:p>
    <w:p>
      <w:pPr>
        <w:spacing w:after="200"/>
      </w:pPr>
      <w:r>
        <w:rPr>
          <w:color w:val="064ACF"/>
        </w:rPr>
        <w:t>RESURSCONTROL  /  RC.Drive  /  Беларусь</w:t>
      </w:r>
    </w:p>
    <w:p>
      <w:pPr>
        <w:pStyle w:val="Title"/>
      </w:pPr>
      <w:r>
        <w:t>Памятка водителю</w:t>
      </w:r>
    </w:p>
    <w:p>
      <w:r>
        <w:t>RC.Drive помогает обсуждать вождение на понятных показателях. Задача — найти полезные изменения без ухудшения безопасности и условий работы.</w:t>
      </w:r>
    </w:p>
    <w:p>
      <w:pPr>
        <w:pStyle w:val="Heading2"/>
      </w:pPr>
      <w:r>
        <w:t>Что оценивается</w:t>
      </w:r>
    </w:p>
    <w:p>
      <w:r>
        <w:t>Расход, накат с включённой передачей, обороты, холостой ход, торможения, предвидение, круиз-контроль и скорость. Доступность показателей зависит от автомобиля и установленного оборудования.</w:t>
      </w:r>
    </w:p>
    <w:p>
      <w:pPr>
        <w:pStyle w:val="Heading2"/>
      </w:pPr>
      <w:r>
        <w:t>Как проходит разбор</w:t>
      </w:r>
    </w:p>
    <w:p>
      <w:r>
        <w:t>Руководитель показывает конкретную поездку и учитывает маршрут, загрузку, погоду и дорожные условия. Вы можете пояснить причины показателей. Затем вместе выбираете действие и срок повторного обсуждения.</w:t>
      </w:r>
    </w:p>
    <w:p>
      <w:pPr>
        <w:pStyle w:val="Heading2"/>
      </w:pPr>
      <w:r>
        <w:t>Что делать при несогласии</w:t>
      </w:r>
    </w:p>
    <w:p>
      <w:r>
        <w:t>Сообщите о неверной привязке водителя, технической неисправности, неполных данных или необычных условиях. До исправления такие поездки нельзя использовать для некорректного сравнения. Контакт ответственного: ____________________.</w:t>
      </w:r>
    </w:p>
    <w:p>
      <w:pPr>
        <w:pStyle w:val="Heading2"/>
      </w:pPr>
      <w:r>
        <w:t>Безопасность</w:t>
      </w:r>
    </w:p>
    <w:p>
      <w:r>
        <w:t>Соблюдайте ПДД, ограничения автомобиля и инструкции работодателя. Экономия не требует выключения передачи на спусках, отказа от необходимого торможения или движения с небезопасной скоростью. Технологически необходимый холостой ход объясняется в контексте.</w:t>
      </w:r>
    </w:p>
    <w:p>
      <w:pPr>
        <w:pStyle w:val="Heading2"/>
      </w:pPr>
      <w:r>
        <w:t>Оценки и мотивация</w:t>
      </w:r>
    </w:p>
    <w:p>
      <w:r>
        <w:t>Рейтинг служит основанием для обсуждения. Правила премирования, критерии сравнения и порядок разбора спорных данных определяет работодатель заранее. Сам по себе балл не является доказательством проступка.</w:t>
      </w:r>
    </w:p>
    <w:sectPr w:rsidR="00FC693F" w:rsidRPr="0006063C" w:rsidSect="00034616">
      <w:footerReference w:type="default" r:id="rId9"/>
      <w:pgSz w:w="12240" w:h="15840"/>
      <w:pgMar w:top="907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RC.Drive · Пилот ·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Rubik" w:hAnsi="Rubik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Rubik" w:hAnsi="Rubik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Rubik" w:hAnsi="Rubik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Rubik" w:hAnsi="Rubik"/>
      <w:b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RC.Drive RCDrive-pilot.docx</dc:title>
  <dc:subject/>
  <dc:creator>RESURSCONTROL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